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C85AD" w14:textId="77777777" w:rsidR="006B4CC6" w:rsidRDefault="006B4CC6" w:rsidP="006B4CC6">
      <w:pPr>
        <w:spacing w:after="0"/>
        <w:jc w:val="both"/>
        <w:rPr>
          <w:rFonts w:cstheme="minorHAnsi"/>
          <w:b/>
        </w:rPr>
      </w:pPr>
    </w:p>
    <w:p w14:paraId="373A8A93" w14:textId="1FD8E52C" w:rsidR="006B4CC6" w:rsidRDefault="006B4CC6" w:rsidP="006B4CC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UPRAVNO VIJEĆE</w:t>
      </w:r>
    </w:p>
    <w:p w14:paraId="5BE30197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>KLASA: 400-02/25-01/05</w:t>
      </w:r>
    </w:p>
    <w:p w14:paraId="2EC0F60B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>URBROJ: 2125-76-25-01</w:t>
      </w:r>
    </w:p>
    <w:p w14:paraId="3BABC4F6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Gospić, 28. listopada 2025.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47AFD75A" w14:textId="77777777" w:rsidR="006B4CC6" w:rsidRDefault="006B4CC6" w:rsidP="006B4CC6">
      <w:pPr>
        <w:spacing w:after="0"/>
        <w:jc w:val="both"/>
        <w:rPr>
          <w:rFonts w:cstheme="minorHAnsi"/>
        </w:rPr>
      </w:pPr>
    </w:p>
    <w:p w14:paraId="3FE56433" w14:textId="77777777" w:rsidR="006B4CC6" w:rsidRDefault="006B4CC6" w:rsidP="006B4CC6">
      <w:pPr>
        <w:spacing w:after="0"/>
        <w:jc w:val="both"/>
        <w:rPr>
          <w:rFonts w:cstheme="minorHAnsi"/>
        </w:rPr>
      </w:pPr>
    </w:p>
    <w:p w14:paraId="5E41BD76" w14:textId="77777777" w:rsidR="006B4CC6" w:rsidRDefault="006B4CC6" w:rsidP="006B4CC6">
      <w:pPr>
        <w:jc w:val="both"/>
        <w:rPr>
          <w:rFonts w:cstheme="minorHAnsi"/>
        </w:rPr>
      </w:pPr>
      <w:r>
        <w:rPr>
          <w:rFonts w:cstheme="minorHAnsi"/>
        </w:rPr>
        <w:t>Na temelju članka 21. Statuta Zavoda za hitnu medicinu Ličko-senjske županije</w:t>
      </w:r>
      <w:r>
        <w:rPr>
          <w:rFonts w:cstheme="minorHAnsi"/>
          <w:color w:val="FF0000"/>
        </w:rPr>
        <w:t xml:space="preserve"> </w:t>
      </w:r>
      <w:r>
        <w:rPr>
          <w:rFonts w:cstheme="minorHAnsi"/>
        </w:rPr>
        <w:t xml:space="preserve">(KLASA: 007-06/23-01/05, URBROJ: 2125/76-05-23-02 od 6. listopada 2023. godine), a u vezi s Uputama za izradu proračuna Ličko-senjske županije za razdoblje 2026.-2028. godine, KLASA: 400-01/25-01/06, URBROJ: 2125-12/1-25-1, Upravno vijeće Zavoda za hitnu medicinu Ličko–senjske županije na 65. sjednici, održanoj 28. listopada 2025. godine, na prijedlog ravnateljice, donijelo je </w:t>
      </w:r>
    </w:p>
    <w:p w14:paraId="1B0E35E8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0B36B730" w14:textId="77777777" w:rsidR="006B4CC6" w:rsidRDefault="006B4CC6" w:rsidP="006B4CC6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ZAKLJUČAK</w:t>
      </w:r>
    </w:p>
    <w:p w14:paraId="4D1E5EDD" w14:textId="77777777" w:rsidR="006B4CC6" w:rsidRDefault="006B4CC6" w:rsidP="006B4CC6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usvajanju Prijedloga financijskog plana za 2026. godinu i projekcija plana za 2027. i 2028. godinu</w:t>
      </w:r>
    </w:p>
    <w:p w14:paraId="212A277E" w14:textId="77777777" w:rsidR="006B4CC6" w:rsidRDefault="006B4CC6" w:rsidP="006B4CC6">
      <w:pPr>
        <w:spacing w:after="0"/>
        <w:jc w:val="center"/>
        <w:rPr>
          <w:rFonts w:cstheme="minorHAnsi"/>
          <w:b/>
        </w:rPr>
      </w:pPr>
    </w:p>
    <w:p w14:paraId="6939D321" w14:textId="77777777" w:rsidR="006B4CC6" w:rsidRDefault="006B4CC6" w:rsidP="006B4CC6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I.</w:t>
      </w:r>
    </w:p>
    <w:p w14:paraId="6A658854" w14:textId="77777777" w:rsidR="006B4CC6" w:rsidRDefault="006B4CC6" w:rsidP="006B4CC6">
      <w:pPr>
        <w:ind w:firstLine="708"/>
        <w:jc w:val="both"/>
        <w:rPr>
          <w:rFonts w:cstheme="minorHAnsi"/>
        </w:rPr>
      </w:pPr>
      <w:r>
        <w:rPr>
          <w:rFonts w:cstheme="minorHAnsi"/>
        </w:rPr>
        <w:t>Usvaja se Prijedlog financijskog plana Zavoda za hitnu medicinu Ličko-senjske županije za 2026. godinu i projekcija plana za 2027. i 2028. godinu.</w:t>
      </w:r>
    </w:p>
    <w:p w14:paraId="542BFB92" w14:textId="77777777" w:rsidR="006B4CC6" w:rsidRDefault="006B4CC6" w:rsidP="006B4CC6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II.</w:t>
      </w:r>
    </w:p>
    <w:p w14:paraId="365EEFF3" w14:textId="77777777" w:rsidR="006B4CC6" w:rsidRDefault="006B4CC6" w:rsidP="006B4CC6">
      <w:pPr>
        <w:ind w:firstLine="708"/>
        <w:jc w:val="both"/>
        <w:rPr>
          <w:rFonts w:cstheme="minorHAnsi"/>
        </w:rPr>
      </w:pPr>
      <w:r>
        <w:rPr>
          <w:rFonts w:cstheme="minorHAnsi"/>
        </w:rPr>
        <w:t>Prijedlog Financijskog plana Zavoda za hitnu medicinu Ličko-senjske županije za 2026. godinu i projekcija plana za 2027. i 2028. godinu s obrazloženjem nalazi se u privitku ovog zaključka i čini njegov sastavni dio.</w:t>
      </w:r>
    </w:p>
    <w:p w14:paraId="732803EF" w14:textId="77777777" w:rsidR="006B4CC6" w:rsidRDefault="006B4CC6" w:rsidP="006B4CC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III.</w:t>
      </w:r>
    </w:p>
    <w:p w14:paraId="612BCCAD" w14:textId="77777777" w:rsidR="006B4CC6" w:rsidRDefault="006B4CC6" w:rsidP="006B4CC6">
      <w:pPr>
        <w:spacing w:after="0"/>
        <w:ind w:firstLine="708"/>
        <w:jc w:val="both"/>
        <w:rPr>
          <w:rFonts w:cstheme="minorHAnsi"/>
        </w:rPr>
      </w:pPr>
      <w:r>
        <w:rPr>
          <w:rFonts w:cstheme="minorHAnsi"/>
        </w:rPr>
        <w:t>Ovaj Zaključak stupa na snagu danom donošenja.</w:t>
      </w:r>
    </w:p>
    <w:p w14:paraId="6857F591" w14:textId="77777777" w:rsidR="006B4CC6" w:rsidRDefault="006B4CC6" w:rsidP="006B4CC6">
      <w:pPr>
        <w:spacing w:after="0"/>
        <w:rPr>
          <w:rFonts w:cstheme="minorHAnsi"/>
        </w:rPr>
      </w:pPr>
    </w:p>
    <w:p w14:paraId="1174AB06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</w:t>
      </w:r>
    </w:p>
    <w:p w14:paraId="43D1B582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                      </w:t>
      </w:r>
    </w:p>
    <w:p w14:paraId="5F2D1C22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PREDSJEDNICA:</w:t>
      </w:r>
    </w:p>
    <w:p w14:paraId="609D315F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</w:t>
      </w:r>
    </w:p>
    <w:p w14:paraId="097BEE5E" w14:textId="77777777" w:rsidR="006B4CC6" w:rsidRDefault="006B4CC6" w:rsidP="006B4CC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Tomislava Jurković, mag. </w:t>
      </w:r>
      <w:proofErr w:type="spellStart"/>
      <w:r>
        <w:rPr>
          <w:rFonts w:cstheme="minorHAnsi"/>
        </w:rPr>
        <w:t>act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soc</w:t>
      </w:r>
      <w:proofErr w:type="spellEnd"/>
      <w:r>
        <w:rPr>
          <w:rFonts w:cstheme="minorHAnsi"/>
        </w:rPr>
        <w:t>.</w:t>
      </w:r>
    </w:p>
    <w:p w14:paraId="7274525A" w14:textId="77777777" w:rsidR="006B4CC6" w:rsidRDefault="006B4CC6" w:rsidP="006B4CC6">
      <w:pPr>
        <w:spacing w:after="0"/>
        <w:jc w:val="both"/>
        <w:rPr>
          <w:rFonts w:cstheme="minorHAnsi"/>
        </w:rPr>
      </w:pPr>
    </w:p>
    <w:p w14:paraId="73884E76" w14:textId="77777777" w:rsidR="006B4CC6" w:rsidRDefault="006B4CC6" w:rsidP="006B4CC6">
      <w:pPr>
        <w:spacing w:after="0"/>
        <w:jc w:val="both"/>
        <w:rPr>
          <w:rFonts w:cstheme="minorHAnsi"/>
        </w:rPr>
      </w:pPr>
    </w:p>
    <w:p w14:paraId="344A3EC9" w14:textId="77777777" w:rsidR="00B30F10" w:rsidRDefault="00B30F10" w:rsidP="00B30F10">
      <w:pPr>
        <w:rPr>
          <w:rFonts w:ascii="Calibri Light" w:hAnsi="Calibri Light" w:cs="Calibri Light"/>
          <w:sz w:val="20"/>
          <w:szCs w:val="20"/>
        </w:rPr>
      </w:pPr>
    </w:p>
    <w:p w14:paraId="1F5770C6" w14:textId="77777777" w:rsidR="00B30F10" w:rsidRPr="00452D98" w:rsidRDefault="00B30F10" w:rsidP="00B30F10">
      <w:pPr>
        <w:rPr>
          <w:rFonts w:ascii="Calibri Light" w:hAnsi="Calibri Light" w:cs="Calibri Light"/>
          <w:sz w:val="20"/>
          <w:szCs w:val="20"/>
        </w:rPr>
      </w:pPr>
    </w:p>
    <w:p w14:paraId="788E27E7" w14:textId="77777777" w:rsidR="00B30F10" w:rsidRPr="00452D98" w:rsidRDefault="00B30F10" w:rsidP="00B30F10">
      <w:pPr>
        <w:rPr>
          <w:rFonts w:ascii="Calibri Light" w:hAnsi="Calibri Light" w:cs="Calibri Light"/>
          <w:sz w:val="20"/>
          <w:szCs w:val="20"/>
        </w:rPr>
      </w:pPr>
    </w:p>
    <w:p w14:paraId="009DD02B" w14:textId="77777777" w:rsidR="00B30F10" w:rsidRDefault="00B30F10" w:rsidP="00B30F10">
      <w:pPr>
        <w:rPr>
          <w:rFonts w:ascii="Calibri Light" w:hAnsi="Calibri Light" w:cs="Calibri Light"/>
          <w:sz w:val="20"/>
          <w:szCs w:val="20"/>
        </w:rPr>
      </w:pPr>
    </w:p>
    <w:p w14:paraId="4147AFDA" w14:textId="77777777" w:rsidR="00B30F10" w:rsidRDefault="00B30F10" w:rsidP="00B30F10">
      <w:pPr>
        <w:rPr>
          <w:rFonts w:ascii="Calibri Light" w:hAnsi="Calibri Light" w:cs="Calibri Light"/>
          <w:sz w:val="20"/>
          <w:szCs w:val="20"/>
        </w:rPr>
      </w:pPr>
    </w:p>
    <w:p w14:paraId="76321ACE" w14:textId="77777777" w:rsidR="00976A5E" w:rsidRPr="00976A5E" w:rsidRDefault="00976A5E" w:rsidP="008540F4">
      <w:pPr>
        <w:spacing w:after="0"/>
        <w:rPr>
          <w:rFonts w:ascii="Cambria" w:hAnsi="Cambria"/>
        </w:rPr>
      </w:pPr>
    </w:p>
    <w:sectPr w:rsidR="00976A5E" w:rsidRPr="00976A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0A44" w14:textId="77777777" w:rsidR="00123FDF" w:rsidRDefault="00123FDF" w:rsidP="00976A5E">
      <w:pPr>
        <w:spacing w:after="0" w:line="240" w:lineRule="auto"/>
      </w:pPr>
      <w:r>
        <w:separator/>
      </w:r>
    </w:p>
  </w:endnote>
  <w:endnote w:type="continuationSeparator" w:id="0">
    <w:p w14:paraId="3200E1E9" w14:textId="77777777" w:rsidR="00123FDF" w:rsidRDefault="00123FDF" w:rsidP="0097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67"/>
      <w:gridCol w:w="4635"/>
    </w:tblGrid>
    <w:tr w:rsidR="00976A5E" w14:paraId="0A967612" w14:textId="77777777" w:rsidTr="00976A5E">
      <w:trPr>
        <w:trHeight w:hRule="exact" w:val="115"/>
      </w:trPr>
      <w:tc>
        <w:tcPr>
          <w:tcW w:w="4552" w:type="dxa"/>
          <w:shd w:val="clear" w:color="auto" w:fill="5B9BD5" w:themeFill="accent1"/>
          <w:tcMar>
            <w:top w:w="0" w:type="dxa"/>
            <w:bottom w:w="0" w:type="dxa"/>
          </w:tcMar>
        </w:tcPr>
        <w:p w14:paraId="6FD200C2" w14:textId="77777777" w:rsidR="00976A5E" w:rsidRDefault="00976A5E">
          <w:pPr>
            <w:pStyle w:val="Zaglavlje"/>
            <w:rPr>
              <w:caps/>
              <w:sz w:val="18"/>
            </w:rPr>
          </w:pPr>
        </w:p>
      </w:tc>
      <w:tc>
        <w:tcPr>
          <w:tcW w:w="4520" w:type="dxa"/>
          <w:shd w:val="clear" w:color="auto" w:fill="5B9BD5" w:themeFill="accent1"/>
          <w:tcMar>
            <w:top w:w="0" w:type="dxa"/>
            <w:bottom w:w="0" w:type="dxa"/>
          </w:tcMar>
        </w:tcPr>
        <w:p w14:paraId="6673FBF9" w14:textId="77777777" w:rsidR="00976A5E" w:rsidRDefault="00976A5E">
          <w:pPr>
            <w:pStyle w:val="Zaglavlje"/>
            <w:jc w:val="right"/>
            <w:rPr>
              <w:caps/>
              <w:sz w:val="18"/>
            </w:rPr>
          </w:pPr>
        </w:p>
      </w:tc>
    </w:tr>
  </w:tbl>
  <w:p w14:paraId="493C589F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Zavod za hitnu medicinu Ličko-senjske županije, Gospić, Vile Velebita 15, OIB: 98488701478,  MB: 02780496, </w:t>
    </w:r>
  </w:p>
  <w:p w14:paraId="2B209B90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IBAN: HR 3723900011100437045, SWIFT: HPBZHR2X, e-mail: </w:t>
    </w:r>
    <w:hyperlink r:id="rId1" w:history="1">
      <w:r w:rsidRPr="00022CBC">
        <w:rPr>
          <w:rStyle w:val="Hiperveza"/>
          <w:rFonts w:ascii="Cambria" w:hAnsi="Cambria"/>
          <w:sz w:val="18"/>
          <w:szCs w:val="18"/>
        </w:rPr>
        <w:t>pisarnica@zzhmlsz.hr</w:t>
      </w:r>
    </w:hyperlink>
    <w:r w:rsidRPr="00022CBC">
      <w:rPr>
        <w:rFonts w:ascii="Cambria" w:hAnsi="Cambria"/>
        <w:sz w:val="18"/>
        <w:szCs w:val="18"/>
      </w:rPr>
      <w:t xml:space="preserve">, </w:t>
    </w:r>
    <w:r w:rsidR="00BC70C3">
      <w:rPr>
        <w:rFonts w:ascii="Cambria" w:hAnsi="Cambria"/>
        <w:sz w:val="18"/>
        <w:szCs w:val="18"/>
      </w:rPr>
      <w:t>telefon: 053/560-525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67DE9" w14:textId="77777777" w:rsidR="00123FDF" w:rsidRDefault="00123FDF" w:rsidP="00976A5E">
      <w:pPr>
        <w:spacing w:after="0" w:line="240" w:lineRule="auto"/>
      </w:pPr>
      <w:r>
        <w:separator/>
      </w:r>
    </w:p>
  </w:footnote>
  <w:footnote w:type="continuationSeparator" w:id="0">
    <w:p w14:paraId="2AE135C7" w14:textId="77777777" w:rsidR="00123FDF" w:rsidRDefault="00123FDF" w:rsidP="00976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706A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69558020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102141F1" w14:textId="77777777" w:rsidR="00976A5E" w:rsidRDefault="00976A5E" w:rsidP="00976A5E">
    <w:pPr>
      <w:pStyle w:val="Zaglavlje"/>
      <w:tabs>
        <w:tab w:val="clear" w:pos="4536"/>
        <w:tab w:val="clear" w:pos="9072"/>
        <w:tab w:val="left" w:pos="765"/>
      </w:tabs>
    </w:pPr>
    <w:r>
      <w:rPr>
        <w:noProof/>
        <w:lang w:eastAsia="hr-HR"/>
      </w:rPr>
      <w:drawing>
        <wp:inline distT="0" distB="0" distL="0" distR="0" wp14:anchorId="2B2CCC70" wp14:editId="70ABBBFA">
          <wp:extent cx="2921332" cy="73033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0689" cy="730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4D04"/>
    <w:multiLevelType w:val="hybridMultilevel"/>
    <w:tmpl w:val="C9F41C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F2CF5"/>
    <w:multiLevelType w:val="hybridMultilevel"/>
    <w:tmpl w:val="1E0ACB46"/>
    <w:lvl w:ilvl="0" w:tplc="F7A8834A">
      <w:start w:val="53"/>
      <w:numFmt w:val="bullet"/>
      <w:lvlText w:val="-"/>
      <w:lvlJc w:val="left"/>
      <w:pPr>
        <w:ind w:left="6030" w:hanging="360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 w16cid:durableId="1096245793">
    <w:abstractNumId w:val="0"/>
  </w:num>
  <w:num w:numId="2" w16cid:durableId="1860242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A5E"/>
    <w:rsid w:val="00022CBC"/>
    <w:rsid w:val="00123FDF"/>
    <w:rsid w:val="00172F55"/>
    <w:rsid w:val="001E29C9"/>
    <w:rsid w:val="00512988"/>
    <w:rsid w:val="00616524"/>
    <w:rsid w:val="006B4CC6"/>
    <w:rsid w:val="007826D9"/>
    <w:rsid w:val="007B374B"/>
    <w:rsid w:val="008540F4"/>
    <w:rsid w:val="00885E5F"/>
    <w:rsid w:val="00976A5E"/>
    <w:rsid w:val="009B4F6E"/>
    <w:rsid w:val="009D0655"/>
    <w:rsid w:val="00AA2798"/>
    <w:rsid w:val="00B30F10"/>
    <w:rsid w:val="00BC70C3"/>
    <w:rsid w:val="00DA4B74"/>
    <w:rsid w:val="00F6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5BF97"/>
  <w15:docId w15:val="{5CD2666B-B8DD-4B4E-B3FF-2C67AFC5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9B4F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6A5E"/>
  </w:style>
  <w:style w:type="paragraph" w:styleId="Podnoje">
    <w:name w:val="footer"/>
    <w:basedOn w:val="Normal"/>
    <w:link w:val="Podno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6A5E"/>
  </w:style>
  <w:style w:type="character" w:styleId="Hiperveza">
    <w:name w:val="Hyperlink"/>
    <w:basedOn w:val="Zadanifontodlomka"/>
    <w:uiPriority w:val="99"/>
    <w:unhideWhenUsed/>
    <w:rsid w:val="00976A5E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6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6A5E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9B4F6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Bezproreda">
    <w:name w:val="No Spacing"/>
    <w:uiPriority w:val="1"/>
    <w:qFormat/>
    <w:rsid w:val="009B4F6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30F10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isarnica@zzhmlsz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D3D77-5D61-48A1-80F4-BF6FCEE4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16</cp:revision>
  <cp:lastPrinted>2025-10-27T06:47:00Z</cp:lastPrinted>
  <dcterms:created xsi:type="dcterms:W3CDTF">2022-03-28T11:19:00Z</dcterms:created>
  <dcterms:modified xsi:type="dcterms:W3CDTF">2025-10-27T06:47:00Z</dcterms:modified>
</cp:coreProperties>
</file>